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D9" w:rsidRPr="005635B5" w:rsidRDefault="00FF07D9" w:rsidP="00A36690">
      <w:pPr>
        <w:jc w:val="center"/>
        <w:rPr>
          <w:b/>
          <w:color w:val="FF0000"/>
          <w:sz w:val="28"/>
          <w:szCs w:val="28"/>
        </w:rPr>
      </w:pPr>
      <w:r w:rsidRPr="005635B5">
        <w:rPr>
          <w:b/>
          <w:color w:val="FF0000"/>
          <w:sz w:val="28"/>
          <w:szCs w:val="28"/>
        </w:rPr>
        <w:t>При</w:t>
      </w:r>
      <w:r w:rsidR="00A36690">
        <w:rPr>
          <w:b/>
          <w:color w:val="FF0000"/>
          <w:sz w:val="28"/>
          <w:szCs w:val="28"/>
        </w:rPr>
        <w:t>знаки</w:t>
      </w:r>
      <w:bookmarkStart w:id="0" w:name="_GoBack"/>
      <w:bookmarkEnd w:id="0"/>
    </w:p>
    <w:p w:rsidR="00264289" w:rsidRPr="00264289" w:rsidRDefault="005635B5" w:rsidP="003E4BA2">
      <w:pPr>
        <w:ind w:right="283"/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64135</wp:posOffset>
            </wp:positionV>
            <wp:extent cx="584835" cy="571500"/>
            <wp:effectExtent l="19050" t="0" r="5715" b="0"/>
            <wp:wrapTight wrapText="bothSides">
              <wp:wrapPolygon edited="0">
                <wp:start x="-704" y="0"/>
                <wp:lineTo x="-704" y="20880"/>
                <wp:lineTo x="21811" y="20880"/>
                <wp:lineTo x="21811" y="0"/>
                <wp:lineTo x="-704" y="0"/>
              </wp:wrapPolygon>
            </wp:wrapTight>
            <wp:docPr id="1" name="Object 34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4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09" r="26377" b="60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1500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>Признак «Рельеф»</w:t>
      </w:r>
      <w:r w:rsidR="00264289" w:rsidRPr="00264289">
        <w:rPr>
          <w:szCs w:val="24"/>
        </w:rPr>
        <w:t xml:space="preserve"> (какой  предмет на ощупь?) – ответы: гладкий, шероховатый, ребристый. Любая поверхность имеет рельеф  -   твердо, мягко, скользко. Возможные вопросы: «Какой объект на ощупь?», «Какой объект по рельефу?»</w:t>
      </w:r>
      <w:r w:rsidRPr="005635B5">
        <w:rPr>
          <w:noProof/>
          <w:lang w:eastAsia="ru-RU"/>
        </w:rPr>
        <w:t xml:space="preserve"> </w:t>
      </w:r>
    </w:p>
    <w:p w:rsidR="00264289" w:rsidRPr="00264289" w:rsidRDefault="003E4BA2" w:rsidP="003E4BA2">
      <w:pPr>
        <w:ind w:right="283"/>
        <w:rPr>
          <w:szCs w:val="24"/>
        </w:rPr>
      </w:pPr>
      <w:r w:rsidRPr="003E4BA2">
        <w:rPr>
          <w:b/>
          <w:noProof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151765</wp:posOffset>
            </wp:positionV>
            <wp:extent cx="524510" cy="571500"/>
            <wp:effectExtent l="19050" t="0" r="8890" b="0"/>
            <wp:wrapTight wrapText="bothSides">
              <wp:wrapPolygon edited="0">
                <wp:start x="-785" y="0"/>
                <wp:lineTo x="-785" y="20880"/>
                <wp:lineTo x="21966" y="20880"/>
                <wp:lineTo x="21966" y="0"/>
                <wp:lineTo x="-785" y="0"/>
              </wp:wrapPolygon>
            </wp:wrapTight>
            <wp:docPr id="20" name="Object 40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0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549" t="6056" r="23800" b="5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1500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>Признак «Материал</w:t>
      </w:r>
      <w:r w:rsidR="00264289" w:rsidRPr="00264289">
        <w:rPr>
          <w:szCs w:val="24"/>
        </w:rPr>
        <w:t>» - в ответе обозначается вещество: дерево, пластмасса, стекло и др. Возможные вопросы: «Из какого материала сделан объект?», «Какой объект по материалу?».</w:t>
      </w:r>
    </w:p>
    <w:p w:rsidR="00264289" w:rsidRPr="00264289" w:rsidRDefault="003E4BA2" w:rsidP="003E4BA2">
      <w:pPr>
        <w:ind w:right="283"/>
        <w:rPr>
          <w:szCs w:val="24"/>
        </w:rPr>
      </w:pPr>
      <w:r>
        <w:rPr>
          <w:szCs w:val="24"/>
        </w:rPr>
        <w:t xml:space="preserve">                  </w:t>
      </w:r>
      <w:r w:rsidR="00264289" w:rsidRPr="00264289">
        <w:rPr>
          <w:szCs w:val="24"/>
        </w:rPr>
        <w:t>Во второй половине средней группы целесообразно выделить «живой материал», живая ткань, и из нее «сделаны» объекты живой природы. Объекты неживой природы состоят из твердого, жидкого и газообразного веществ.</w:t>
      </w:r>
    </w:p>
    <w:p w:rsidR="00264289" w:rsidRDefault="003E4BA2" w:rsidP="003E4BA2">
      <w:pPr>
        <w:ind w:right="283"/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62865</wp:posOffset>
            </wp:positionV>
            <wp:extent cx="570230" cy="561975"/>
            <wp:effectExtent l="19050" t="0" r="1270" b="0"/>
            <wp:wrapTight wrapText="bothSides">
              <wp:wrapPolygon edited="0">
                <wp:start x="-722" y="0"/>
                <wp:lineTo x="-722" y="21234"/>
                <wp:lineTo x="21648" y="21234"/>
                <wp:lineTo x="21648" y="0"/>
                <wp:lineTo x="-722" y="0"/>
              </wp:wrapPolygon>
            </wp:wrapTight>
            <wp:docPr id="16" name="Object 39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9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046" r="25660" b="5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 xml:space="preserve">Признак «Место» – </w:t>
      </w:r>
      <w:r w:rsidR="00264289" w:rsidRPr="00264289">
        <w:rPr>
          <w:szCs w:val="24"/>
        </w:rPr>
        <w:t>в ответе существительное (потолок, квартира, ухо). Возможные вопросы: «В каком месте находиться объект?», «Какое место объекта?»</w:t>
      </w:r>
    </w:p>
    <w:p w:rsidR="002451AE" w:rsidRPr="00264289" w:rsidRDefault="002451AE" w:rsidP="003E4BA2">
      <w:pPr>
        <w:ind w:right="283"/>
        <w:rPr>
          <w:szCs w:val="24"/>
        </w:rPr>
      </w:pPr>
    </w:p>
    <w:p w:rsidR="00264289" w:rsidRPr="00264289" w:rsidRDefault="002451AE" w:rsidP="003E4BA2">
      <w:pPr>
        <w:ind w:right="283"/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80010</wp:posOffset>
            </wp:positionV>
            <wp:extent cx="549910" cy="495300"/>
            <wp:effectExtent l="19050" t="0" r="2540" b="0"/>
            <wp:wrapTight wrapText="bothSides">
              <wp:wrapPolygon edited="0">
                <wp:start x="-748" y="0"/>
                <wp:lineTo x="-748" y="20769"/>
                <wp:lineTo x="21700" y="20769"/>
                <wp:lineTo x="21700" y="0"/>
                <wp:lineTo x="-748" y="0"/>
              </wp:wrapPolygon>
            </wp:wrapTight>
            <wp:docPr id="11" name="Object 41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1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832" t="6522" r="32942" b="66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95300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>Признак «Направление</w:t>
      </w:r>
      <w:r w:rsidR="00264289" w:rsidRPr="00264289">
        <w:rPr>
          <w:szCs w:val="24"/>
        </w:rPr>
        <w:t>» - в ответе наречия: наверху, справа и др. Возможные вопросы: «В каком направлении от меня находиться объект?»</w:t>
      </w:r>
    </w:p>
    <w:p w:rsidR="003E4BA2" w:rsidRDefault="003E4BA2" w:rsidP="003E4BA2">
      <w:pPr>
        <w:ind w:right="283"/>
        <w:rPr>
          <w:b/>
          <w:szCs w:val="24"/>
        </w:rPr>
      </w:pPr>
      <w:r>
        <w:rPr>
          <w:b/>
          <w:szCs w:val="24"/>
        </w:rPr>
        <w:t xml:space="preserve">         </w:t>
      </w:r>
    </w:p>
    <w:p w:rsidR="003E4BA2" w:rsidRPr="003E4BA2" w:rsidRDefault="008231A5" w:rsidP="003E4BA2">
      <w:pPr>
        <w:ind w:right="283"/>
        <w:rPr>
          <w:b/>
          <w:szCs w:val="24"/>
        </w:rPr>
      </w:pPr>
      <w:r>
        <w:rPr>
          <w:b/>
          <w:noProof/>
          <w:szCs w:val="24"/>
          <w:lang w:eastAsia="ru-RU"/>
        </w:rPr>
        <w:pict>
          <v:group id="_x0000_s1027" style="position:absolute;left:0;text-align:left;margin-left:4.7pt;margin-top:1.9pt;width:46.55pt;height:43.9pt;z-index:251664384" coordorigin="5387,8240" coordsize="1131,1072" wrapcoords="7329 -366 4629 732 0 4393 -771 8054 -771 12447 386 17207 6171 21600 7329 21600 13886 21600 15043 21600 20443 17939 20829 17207 22371 12081 21600 4759 16586 732 13886 -366 7329 -366">
            <v:oval id="_x0000_s1028" style="position:absolute;left:5387;top:8240;width:1131;height:1072" strokeweight="2.25pt"/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29" type="#_x0000_t124" style="position:absolute;left:5528;top:8379;width:847;height:836" fillcolor="black [3213]" strokecolor="white" strokeweight="2.25pt"/>
          </v:group>
        </w:pict>
      </w:r>
      <w:r w:rsidR="003E4BA2">
        <w:rPr>
          <w:b/>
          <w:szCs w:val="24"/>
        </w:rPr>
        <w:t xml:space="preserve">                   </w:t>
      </w:r>
      <w:r w:rsidR="003E4BA2">
        <w:rPr>
          <w:b/>
          <w:noProof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26670</wp:posOffset>
            </wp:positionV>
            <wp:extent cx="588010" cy="581025"/>
            <wp:effectExtent l="19050" t="0" r="2540" b="0"/>
            <wp:wrapNone/>
            <wp:docPr id="2" name="Object 39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9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015" t="43243" r="26230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1025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>Признак «Части».</w:t>
      </w:r>
      <w:r w:rsidR="00264289" w:rsidRPr="00264289">
        <w:rPr>
          <w:szCs w:val="24"/>
        </w:rPr>
        <w:t xml:space="preserve"> Есть ли в мире объект, у которого нет частей? – Нет. </w:t>
      </w:r>
    </w:p>
    <w:p w:rsidR="00264289" w:rsidRPr="00264289" w:rsidRDefault="003E4BA2" w:rsidP="003E4BA2">
      <w:pPr>
        <w:ind w:right="283"/>
        <w:rPr>
          <w:szCs w:val="24"/>
        </w:rPr>
      </w:pPr>
      <w:r>
        <w:rPr>
          <w:szCs w:val="24"/>
        </w:rPr>
        <w:t xml:space="preserve">                   </w:t>
      </w:r>
      <w:r w:rsidR="00264289" w:rsidRPr="00264289">
        <w:rPr>
          <w:szCs w:val="24"/>
        </w:rPr>
        <w:t xml:space="preserve">Например: Мяч  -  внутри находится воздух. Сдутый шар – ободок и дырка. Ребенок </w:t>
      </w:r>
      <w:r>
        <w:rPr>
          <w:szCs w:val="24"/>
        </w:rPr>
        <w:t xml:space="preserve">     </w:t>
      </w:r>
      <w:r w:rsidR="00264289" w:rsidRPr="00264289">
        <w:rPr>
          <w:szCs w:val="24"/>
        </w:rPr>
        <w:t>может не перечислять части, но  должен дать обобщенный ответ – есть части у любого объекта. В среднем возрасте ребенок должен усвоить стандарты, он перечисляет части объектов и рассказывает, как они устроены. Должно быть базовое понятие – элементарное устройство частей объекта. Могут быть провокационные вопросы.  «Чтобы было, если ручка чашки была внутри?» У ребенка формируется единая картина мира, что все части во всех объектах обязательно устроены каким-то образом.</w:t>
      </w:r>
    </w:p>
    <w:p w:rsidR="00264289" w:rsidRPr="00264289" w:rsidRDefault="002451AE" w:rsidP="003E4BA2">
      <w:pPr>
        <w:ind w:right="283"/>
        <w:rPr>
          <w:szCs w:val="24"/>
        </w:rPr>
      </w:pPr>
      <w:r w:rsidRPr="002451AE">
        <w:rPr>
          <w:b/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74295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18" name="Object 34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4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6234" r="37473" b="1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 xml:space="preserve">Признак «Веса» </w:t>
      </w:r>
      <w:r w:rsidR="00264289" w:rsidRPr="00264289">
        <w:rPr>
          <w:szCs w:val="24"/>
        </w:rPr>
        <w:t>– ответ: легкий, тяжелый. Используем руки – взвешивание. Возможные вопросы: «Какой объект по весу?» или «Какой вес у объекта?»</w:t>
      </w:r>
    </w:p>
    <w:p w:rsidR="003E4BA2" w:rsidRDefault="003E4BA2" w:rsidP="003E4BA2">
      <w:pPr>
        <w:ind w:right="283"/>
        <w:rPr>
          <w:b/>
          <w:szCs w:val="24"/>
        </w:rPr>
      </w:pPr>
    </w:p>
    <w:p w:rsidR="00264289" w:rsidRPr="00264289" w:rsidRDefault="002451AE" w:rsidP="003E4BA2">
      <w:pPr>
        <w:ind w:right="283"/>
        <w:rPr>
          <w:szCs w:val="24"/>
        </w:rPr>
      </w:pPr>
      <w:r w:rsidRPr="002451AE">
        <w:rPr>
          <w:b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8255</wp:posOffset>
            </wp:positionV>
            <wp:extent cx="570230" cy="561975"/>
            <wp:effectExtent l="19050" t="0" r="1270" b="0"/>
            <wp:wrapTight wrapText="bothSides">
              <wp:wrapPolygon edited="0">
                <wp:start x="-722" y="0"/>
                <wp:lineTo x="-722" y="21234"/>
                <wp:lineTo x="21648" y="21234"/>
                <wp:lineTo x="21648" y="0"/>
                <wp:lineTo x="-722" y="0"/>
              </wp:wrapPolygon>
            </wp:wrapTight>
            <wp:docPr id="14" name="Object 42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2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241" t="54098" r="25356" b="5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>Признак «Размер»</w:t>
      </w:r>
      <w:r w:rsidR="00264289" w:rsidRPr="00264289">
        <w:rPr>
          <w:szCs w:val="24"/>
        </w:rPr>
        <w:t xml:space="preserve"> – не просто большой или маленький, а обязательно в сравнении. Например: ножницы короче линейки, но длиннее, чем спичка.  Возможные вопросы: «Какой по размеру объект?», «Какой размер объекта?».</w:t>
      </w:r>
    </w:p>
    <w:p w:rsidR="00264289" w:rsidRPr="00264289" w:rsidRDefault="003E4BA2" w:rsidP="003E4BA2">
      <w:pPr>
        <w:ind w:right="283"/>
        <w:rPr>
          <w:szCs w:val="24"/>
        </w:rPr>
      </w:pPr>
      <w:r w:rsidRPr="003E4BA2">
        <w:rPr>
          <w:b/>
          <w:noProof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78105</wp:posOffset>
            </wp:positionV>
            <wp:extent cx="568960" cy="571500"/>
            <wp:effectExtent l="19050" t="0" r="2540" b="0"/>
            <wp:wrapTight wrapText="bothSides">
              <wp:wrapPolygon edited="0">
                <wp:start x="-723" y="0"/>
                <wp:lineTo x="-723" y="20880"/>
                <wp:lineTo x="21696" y="20880"/>
                <wp:lineTo x="21696" y="0"/>
                <wp:lineTo x="-723" y="0"/>
              </wp:wrapPolygon>
            </wp:wrapTight>
            <wp:docPr id="10" name="Object 36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6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988" t="12080" r="23334" b="46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>Признак «Температура»</w:t>
      </w:r>
      <w:r w:rsidR="00264289" w:rsidRPr="00264289">
        <w:rPr>
          <w:szCs w:val="24"/>
        </w:rPr>
        <w:t xml:space="preserve"> - ответы на вопрос по данному признаку включают в себя не только простые слова – горячий и холодный, но и нюансы: ледяной, прохладный, пламенный, огненный и др. Возможные вопросы: «Какая температура у объекта?», «Какой температуры объект?»</w:t>
      </w:r>
    </w:p>
    <w:p w:rsidR="00264289" w:rsidRPr="00264289" w:rsidRDefault="003E4BA2" w:rsidP="003E4BA2">
      <w:pPr>
        <w:ind w:right="283"/>
        <w:rPr>
          <w:szCs w:val="24"/>
        </w:rPr>
      </w:pPr>
      <w:r w:rsidRPr="003E4BA2">
        <w:rPr>
          <w:b/>
          <w:noProof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169545</wp:posOffset>
            </wp:positionV>
            <wp:extent cx="549910" cy="552450"/>
            <wp:effectExtent l="19050" t="0" r="2540" b="0"/>
            <wp:wrapTight wrapText="bothSides">
              <wp:wrapPolygon edited="0">
                <wp:start x="-748" y="0"/>
                <wp:lineTo x="-748" y="20855"/>
                <wp:lineTo x="21700" y="20855"/>
                <wp:lineTo x="21700" y="0"/>
                <wp:lineTo x="-748" y="0"/>
              </wp:wrapPolygon>
            </wp:wrapTight>
            <wp:docPr id="13" name="Object 36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6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681" t="59060" r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52450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>Признак «Влажность»</w:t>
      </w:r>
      <w:r w:rsidR="00264289" w:rsidRPr="00264289">
        <w:rPr>
          <w:szCs w:val="24"/>
        </w:rPr>
        <w:t xml:space="preserve"> - в ответах по вопросам о признаки влажности необходимо давать варианты значений этого признака: высушенный или водянистый и др. Возможные вопросы: «Какая влажность у объекта?», «Какой объект по влажности?»</w:t>
      </w:r>
    </w:p>
    <w:p w:rsidR="00264289" w:rsidRPr="00264289" w:rsidRDefault="003E4BA2" w:rsidP="003E4BA2">
      <w:pPr>
        <w:ind w:right="283"/>
        <w:rPr>
          <w:szCs w:val="24"/>
        </w:rPr>
      </w:pPr>
      <w:r w:rsidRPr="003E4BA2">
        <w:rPr>
          <w:b/>
          <w:noProof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213995</wp:posOffset>
            </wp:positionV>
            <wp:extent cx="561975" cy="542925"/>
            <wp:effectExtent l="19050" t="0" r="9525" b="0"/>
            <wp:wrapTight wrapText="bothSides">
              <wp:wrapPolygon edited="0">
                <wp:start x="-732" y="0"/>
                <wp:lineTo x="-732" y="21221"/>
                <wp:lineTo x="21966" y="21221"/>
                <wp:lineTo x="21966" y="0"/>
                <wp:lineTo x="-732" y="0"/>
              </wp:wrapPolygon>
            </wp:wrapTight>
            <wp:docPr id="12" name="Object 40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0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49" t="49171" r="24413" b="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 xml:space="preserve">Признак «Запах» - </w:t>
      </w:r>
      <w:r w:rsidR="00264289" w:rsidRPr="00264289">
        <w:rPr>
          <w:szCs w:val="24"/>
        </w:rPr>
        <w:t>любой объект обязательно имеет запах</w:t>
      </w:r>
      <w:r w:rsidR="00264289" w:rsidRPr="00264289">
        <w:rPr>
          <w:b/>
          <w:szCs w:val="24"/>
        </w:rPr>
        <w:t xml:space="preserve">. </w:t>
      </w:r>
      <w:r w:rsidR="00264289" w:rsidRPr="00264289">
        <w:rPr>
          <w:szCs w:val="24"/>
        </w:rPr>
        <w:t xml:space="preserve"> Человеческий нос не вс</w:t>
      </w:r>
      <w:r w:rsidR="00264289">
        <w:rPr>
          <w:szCs w:val="24"/>
        </w:rPr>
        <w:t>егда может его уловить. В</w:t>
      </w:r>
      <w:r w:rsidR="00264289" w:rsidRPr="00264289">
        <w:rPr>
          <w:szCs w:val="24"/>
        </w:rPr>
        <w:t>озможны определения: приятный – неприятный, слабый - сильный, понятный – непонятный и др.  Можно ответить, что пахнет объект - огурцом, значит, огуречный запах. Возможные вопросы: «Какой запах у объекта?», «Чем пахнет объект?»</w:t>
      </w:r>
    </w:p>
    <w:p w:rsidR="00264289" w:rsidRPr="00264289" w:rsidRDefault="003E4BA2" w:rsidP="003E4BA2">
      <w:pPr>
        <w:ind w:right="283"/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233045</wp:posOffset>
            </wp:positionV>
            <wp:extent cx="538480" cy="581025"/>
            <wp:effectExtent l="19050" t="19050" r="13970" b="28575"/>
            <wp:wrapTight wrapText="bothSides">
              <wp:wrapPolygon edited="0">
                <wp:start x="-764" y="-708"/>
                <wp:lineTo x="-764" y="22662"/>
                <wp:lineTo x="22160" y="22662"/>
                <wp:lineTo x="22160" y="-708"/>
                <wp:lineTo x="-764" y="-708"/>
              </wp:wrapPolygon>
            </wp:wrapTight>
            <wp:docPr id="15" name="Object 38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8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178" t="56250" r="11573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81025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b/>
          <w:szCs w:val="24"/>
        </w:rPr>
        <w:t xml:space="preserve">Признак «Звук» - </w:t>
      </w:r>
      <w:r w:rsidR="00264289" w:rsidRPr="00264289">
        <w:rPr>
          <w:szCs w:val="24"/>
        </w:rPr>
        <w:t>у любого объекта есть признак звука, если на него воздействовать чем-либо. Ответы на вопрос должны быть как описание характера звука: звонкий, глухой, высокий, прерывистый и др. Возможные вопросы: «Какой звук у объекта?», «Как звучит объект?»</w:t>
      </w:r>
    </w:p>
    <w:p w:rsidR="00264289" w:rsidRPr="00264289" w:rsidRDefault="00264289" w:rsidP="003E4BA2">
      <w:pPr>
        <w:ind w:right="283"/>
        <w:rPr>
          <w:szCs w:val="24"/>
        </w:rPr>
      </w:pPr>
      <w:r w:rsidRPr="00264289">
        <w:rPr>
          <w:b/>
          <w:szCs w:val="24"/>
        </w:rPr>
        <w:lastRenderedPageBreak/>
        <w:t>Признак «Вкуса».</w:t>
      </w:r>
      <w:r w:rsidRPr="00264289">
        <w:rPr>
          <w:szCs w:val="24"/>
        </w:rPr>
        <w:t xml:space="preserve">  Вкусно – невкусно, съедобен – несъедобен. Признак вкуса присутствует в объектах всегда, другое дело, что человек что - то не ест. Деревянный объект – несъедобен для человека, но червяк есть его с удовольствием. Возможные вопросы: «Какой вкус у объекта?», «Какого вкуса объект?»</w:t>
      </w:r>
    </w:p>
    <w:p w:rsidR="00264289" w:rsidRPr="00264289" w:rsidRDefault="00264289" w:rsidP="003E4BA2">
      <w:pPr>
        <w:ind w:right="283"/>
        <w:rPr>
          <w:szCs w:val="24"/>
        </w:rPr>
      </w:pPr>
      <w:r w:rsidRPr="00264289">
        <w:rPr>
          <w:b/>
          <w:szCs w:val="24"/>
        </w:rPr>
        <w:t xml:space="preserve">Признак «Действия» - </w:t>
      </w:r>
      <w:r w:rsidRPr="00264289">
        <w:rPr>
          <w:szCs w:val="24"/>
        </w:rPr>
        <w:t>все объекты имеют ресурсы действия. Действия бывают типичные и не типичные. Ответы по выяснению этого признака,  как правило, имеют глагольные формы. Возможные вопросы: «Какое действие у объекта?», «Что делает объект?»</w:t>
      </w:r>
    </w:p>
    <w:p w:rsidR="00264289" w:rsidRPr="00264289" w:rsidRDefault="003E4BA2" w:rsidP="003E4BA2">
      <w:pPr>
        <w:ind w:right="283"/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80645</wp:posOffset>
            </wp:positionV>
            <wp:extent cx="530860" cy="508635"/>
            <wp:effectExtent l="19050" t="0" r="2540" b="0"/>
            <wp:wrapTight wrapText="bothSides">
              <wp:wrapPolygon edited="0">
                <wp:start x="-775" y="0"/>
                <wp:lineTo x="-775" y="21034"/>
                <wp:lineTo x="21703" y="21034"/>
                <wp:lineTo x="21703" y="0"/>
                <wp:lineTo x="-775" y="0"/>
              </wp:wrapPolygon>
            </wp:wrapTight>
            <wp:docPr id="17" name="Object 42" descr="Водяные к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2" descr="Водяные капл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597" t="2732" r="24879" b="56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8635"/>
                    </a:xfrm>
                    <a:prstGeom prst="rect">
                      <a:avLst/>
                    </a:prstGeom>
                    <a:blipFill dpi="0" rotWithShape="0">
                      <a:blip r:embed="rId8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4289" w:rsidRPr="00264289">
        <w:rPr>
          <w:rStyle w:val="3"/>
          <w:sz w:val="24"/>
          <w:szCs w:val="24"/>
        </w:rPr>
        <w:t xml:space="preserve"> </w:t>
      </w:r>
      <w:r w:rsidR="00264289" w:rsidRPr="00264289">
        <w:rPr>
          <w:b/>
          <w:szCs w:val="24"/>
        </w:rPr>
        <w:t>Признак «Время»</w:t>
      </w:r>
      <w:r w:rsidR="00264289" w:rsidRPr="00264289">
        <w:rPr>
          <w:szCs w:val="24"/>
        </w:rPr>
        <w:t xml:space="preserve">. В вопросе должно быть обязательно имя признака «время». В середине средней группы необходимо вначале найти следы времени: на вкус - прокисшее молоко, на звук – старинная – современная мелодия, на ощупь – бабушкино лицо. Используя разные анализаторы, мы можем ощутить лишь </w:t>
      </w:r>
      <w:r w:rsidR="00264289">
        <w:rPr>
          <w:szCs w:val="24"/>
        </w:rPr>
        <w:t xml:space="preserve">следы </w:t>
      </w:r>
      <w:r w:rsidR="00264289" w:rsidRPr="00264289">
        <w:rPr>
          <w:szCs w:val="24"/>
        </w:rPr>
        <w:t>времени. Характеристика следов времени может быть: морщинистый, значит - пожилой, давно жил, давно сделали, только что принесли и др. Возможный  вопрос: «Какие следы времени есть в объекте (в телефоне)?» Ответ: «Телефон - давно купили или недавно поцарапали…».</w:t>
      </w:r>
    </w:p>
    <w:p w:rsidR="00692DB1" w:rsidRDefault="00692DB1" w:rsidP="003E4BA2"/>
    <w:p w:rsidR="00692DB1" w:rsidRDefault="00692DB1" w:rsidP="00692DB1"/>
    <w:p w:rsidR="00692DB1" w:rsidRDefault="00692DB1" w:rsidP="00692DB1"/>
    <w:p w:rsidR="003E4BA2" w:rsidRPr="00264289" w:rsidRDefault="003E4BA2" w:rsidP="003E4BA2">
      <w:pPr>
        <w:ind w:right="283"/>
        <w:rPr>
          <w:szCs w:val="24"/>
        </w:rPr>
      </w:pPr>
      <w:r w:rsidRPr="00264289">
        <w:rPr>
          <w:b/>
          <w:szCs w:val="24"/>
        </w:rPr>
        <w:t>Признак «Количество»</w:t>
      </w:r>
      <w:r w:rsidRPr="00264289">
        <w:rPr>
          <w:szCs w:val="24"/>
        </w:rPr>
        <w:t xml:space="preserve"> – ответ: много, мало. Возможные вопросы: «Сколько объектов по количеству?», «Какое количество объектов?»</w:t>
      </w:r>
    </w:p>
    <w:p w:rsidR="003E4BA2" w:rsidRPr="00264289" w:rsidRDefault="003E4BA2" w:rsidP="003E4BA2">
      <w:pPr>
        <w:ind w:right="283"/>
        <w:rPr>
          <w:szCs w:val="24"/>
        </w:rPr>
      </w:pPr>
      <w:r w:rsidRPr="00264289">
        <w:rPr>
          <w:b/>
          <w:szCs w:val="24"/>
        </w:rPr>
        <w:t xml:space="preserve">Признак «Форма» - </w:t>
      </w:r>
      <w:r w:rsidRPr="00264289">
        <w:rPr>
          <w:szCs w:val="24"/>
        </w:rPr>
        <w:t>форма объекта бывает плоской и объемной. Так называемые эталоны – геометрические фигуры, не всегда помогают в ответах на вопрос по данному признаку. Возможные ответы: облако по форме похоже на крокодила, а цветок по форме как бабочка. Возможные вопросы: «Какая форма у объекта?», «Какой объект по форме?»</w:t>
      </w:r>
    </w:p>
    <w:p w:rsidR="00692DB1" w:rsidRDefault="00692DB1" w:rsidP="00692DB1"/>
    <w:p w:rsidR="00692DB1" w:rsidRDefault="00692DB1" w:rsidP="00692DB1"/>
    <w:p w:rsidR="003E4BA2" w:rsidRPr="00264289" w:rsidRDefault="003E4BA2" w:rsidP="003E4BA2">
      <w:pPr>
        <w:ind w:right="283"/>
        <w:rPr>
          <w:szCs w:val="24"/>
        </w:rPr>
      </w:pPr>
      <w:r w:rsidRPr="00264289">
        <w:rPr>
          <w:b/>
          <w:szCs w:val="24"/>
        </w:rPr>
        <w:t xml:space="preserve">Признак «Цвет» - </w:t>
      </w:r>
      <w:r w:rsidRPr="00264289">
        <w:rPr>
          <w:szCs w:val="24"/>
        </w:rPr>
        <w:t>данный признак непостоянный и зависит от освещения. Целесообразнее отвечать на вопрос по признаку цвета как сравнение. Например: «Закат по цвету как пламя костра» или «Платье у куклы по цвету такое же, как молодая травка». Важно выделять одноцветные и многоцветные объекты.  Возможные вопросы: «Какой цвет у объекта?», «Какого цвета объект?»</w:t>
      </w:r>
    </w:p>
    <w:p w:rsidR="00692DB1" w:rsidRDefault="00692DB1" w:rsidP="00692DB1"/>
    <w:p w:rsidR="00692DB1" w:rsidRDefault="00692DB1" w:rsidP="00692DB1"/>
    <w:p w:rsidR="00611CA4" w:rsidRPr="00264289" w:rsidRDefault="00611CA4">
      <w:pPr>
        <w:rPr>
          <w:szCs w:val="24"/>
        </w:rPr>
      </w:pPr>
    </w:p>
    <w:sectPr w:rsidR="00611CA4" w:rsidRPr="00264289" w:rsidSect="00A36690">
      <w:pgSz w:w="11906" w:h="16838"/>
      <w:pgMar w:top="567" w:right="850" w:bottom="1134" w:left="85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A5" w:rsidRDefault="008231A5" w:rsidP="001B1595">
      <w:pPr>
        <w:spacing w:before="0"/>
      </w:pPr>
      <w:r>
        <w:separator/>
      </w:r>
    </w:p>
  </w:endnote>
  <w:endnote w:type="continuationSeparator" w:id="0">
    <w:p w:rsidR="008231A5" w:rsidRDefault="008231A5" w:rsidP="001B15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A5" w:rsidRDefault="008231A5" w:rsidP="001B1595">
      <w:pPr>
        <w:spacing w:before="0"/>
      </w:pPr>
      <w:r>
        <w:separator/>
      </w:r>
    </w:p>
  </w:footnote>
  <w:footnote w:type="continuationSeparator" w:id="0">
    <w:p w:rsidR="008231A5" w:rsidRDefault="008231A5" w:rsidP="001B159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64CA1"/>
    <w:multiLevelType w:val="hybridMultilevel"/>
    <w:tmpl w:val="DFBE2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50662"/>
    <w:multiLevelType w:val="hybridMultilevel"/>
    <w:tmpl w:val="167CDCC8"/>
    <w:lvl w:ilvl="0" w:tplc="8672368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7153"/>
    <w:multiLevelType w:val="multilevel"/>
    <w:tmpl w:val="FFFFFFFF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2120B8C"/>
    <w:multiLevelType w:val="hybridMultilevel"/>
    <w:tmpl w:val="381CEA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4600"/>
    <w:multiLevelType w:val="hybridMultilevel"/>
    <w:tmpl w:val="5668448E"/>
    <w:lvl w:ilvl="0" w:tplc="86723682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A8581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2895"/>
    <w:multiLevelType w:val="hybridMultilevel"/>
    <w:tmpl w:val="2AE29FB0"/>
    <w:lvl w:ilvl="0" w:tplc="83D022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37117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0276"/>
    <w:multiLevelType w:val="hybridMultilevel"/>
    <w:tmpl w:val="328460EE"/>
    <w:lvl w:ilvl="0" w:tplc="8672368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E73B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E27E5"/>
    <w:multiLevelType w:val="multilevel"/>
    <w:tmpl w:val="FFFFFFFF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3CC"/>
    <w:rsid w:val="00025967"/>
    <w:rsid w:val="001B1595"/>
    <w:rsid w:val="001E5832"/>
    <w:rsid w:val="002451AE"/>
    <w:rsid w:val="002635C2"/>
    <w:rsid w:val="00264289"/>
    <w:rsid w:val="002E4E9C"/>
    <w:rsid w:val="003E4BA2"/>
    <w:rsid w:val="005635B5"/>
    <w:rsid w:val="00611CA4"/>
    <w:rsid w:val="00692DB1"/>
    <w:rsid w:val="007C0DF4"/>
    <w:rsid w:val="007C10EA"/>
    <w:rsid w:val="007E7D30"/>
    <w:rsid w:val="008231A5"/>
    <w:rsid w:val="00855521"/>
    <w:rsid w:val="00860FA0"/>
    <w:rsid w:val="008965EA"/>
    <w:rsid w:val="00A36690"/>
    <w:rsid w:val="00A75B5E"/>
    <w:rsid w:val="00AC2D37"/>
    <w:rsid w:val="00B729FD"/>
    <w:rsid w:val="00BA2BF9"/>
    <w:rsid w:val="00C0441C"/>
    <w:rsid w:val="00CC22F7"/>
    <w:rsid w:val="00CE7AE8"/>
    <w:rsid w:val="00D063CC"/>
    <w:rsid w:val="00E54B68"/>
    <w:rsid w:val="00E6217F"/>
    <w:rsid w:val="00F15CE4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8103E3"/>
  <w15:docId w15:val="{2D623E66-3779-476E-9BF7-8F273B0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C"/>
    <w:pPr>
      <w:suppressAutoHyphens/>
      <w:spacing w:before="120" w:after="0" w:line="240" w:lineRule="auto"/>
      <w:jc w:val="both"/>
    </w:pPr>
    <w:rPr>
      <w:rFonts w:ascii="Times New Roman" w:eastAsia="Batang" w:hAnsi="Times New Roman" w:cs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D063C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063CC"/>
    <w:pPr>
      <w:keepNext/>
      <w:tabs>
        <w:tab w:val="num" w:pos="576"/>
      </w:tabs>
      <w:spacing w:before="240" w:after="120"/>
      <w:ind w:left="576" w:hanging="576"/>
      <w:outlineLvl w:val="1"/>
    </w:pPr>
    <w:rPr>
      <w:rFonts w:ascii="Arial" w:hAnsi="Arial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3CC"/>
    <w:rPr>
      <w:rFonts w:ascii="Arial" w:eastAsia="Batang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063CC"/>
    <w:rPr>
      <w:rFonts w:ascii="Arial" w:eastAsia="Batang" w:hAnsi="Arial" w:cs="Arial"/>
      <w:bCs/>
      <w:iCs/>
      <w:sz w:val="28"/>
      <w:szCs w:val="28"/>
      <w:lang w:eastAsia="ar-SA"/>
    </w:rPr>
  </w:style>
  <w:style w:type="paragraph" w:styleId="a3">
    <w:name w:val="Normal (Web)"/>
    <w:basedOn w:val="a"/>
    <w:rsid w:val="00D063CC"/>
    <w:pPr>
      <w:spacing w:before="280" w:after="280"/>
    </w:pPr>
    <w:rPr>
      <w:color w:val="000088"/>
    </w:rPr>
  </w:style>
  <w:style w:type="paragraph" w:styleId="a4">
    <w:name w:val="Body Text Indent"/>
    <w:basedOn w:val="a"/>
    <w:link w:val="a5"/>
    <w:uiPriority w:val="99"/>
    <w:semiHidden/>
    <w:unhideWhenUsed/>
    <w:rsid w:val="00D063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063CC"/>
    <w:rPr>
      <w:rFonts w:ascii="Times New Roman" w:eastAsia="Batang" w:hAnsi="Times New Roman" w:cs="Times New Roman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63CC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3CC"/>
    <w:rPr>
      <w:rFonts w:ascii="Tahoma" w:eastAsia="Batang" w:hAnsi="Tahoma" w:cs="Tahoma"/>
      <w:sz w:val="16"/>
      <w:szCs w:val="16"/>
      <w:lang w:eastAsia="ar-SA"/>
    </w:rPr>
  </w:style>
  <w:style w:type="character" w:styleId="a8">
    <w:name w:val="Emphasis"/>
    <w:basedOn w:val="a0"/>
    <w:qFormat/>
    <w:rsid w:val="00D063CC"/>
    <w:rPr>
      <w:i/>
      <w:iCs/>
    </w:rPr>
  </w:style>
  <w:style w:type="paragraph" w:styleId="a9">
    <w:name w:val="No Spacing"/>
    <w:uiPriority w:val="99"/>
    <w:qFormat/>
    <w:rsid w:val="00D063CC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sz w:val="24"/>
      <w:lang w:eastAsia="ar-SA"/>
    </w:rPr>
  </w:style>
  <w:style w:type="paragraph" w:customStyle="1" w:styleId="aa">
    <w:name w:val="Базовый"/>
    <w:rsid w:val="00D063C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a"/>
    <w:rsid w:val="00D063CC"/>
  </w:style>
  <w:style w:type="paragraph" w:styleId="ab">
    <w:name w:val="header"/>
    <w:basedOn w:val="a"/>
    <w:link w:val="ac"/>
    <w:uiPriority w:val="99"/>
    <w:semiHidden/>
    <w:unhideWhenUsed/>
    <w:rsid w:val="001B1595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1595"/>
    <w:rPr>
      <w:rFonts w:ascii="Times New Roman" w:eastAsia="Batang" w:hAnsi="Times New Roman" w:cs="Times New Roman"/>
      <w:sz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1B1595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1595"/>
    <w:rPr>
      <w:rFonts w:ascii="Times New Roman" w:eastAsia="Batang" w:hAnsi="Times New Roman" w:cs="Times New Roman"/>
      <w:sz w:val="24"/>
      <w:lang w:eastAsia="ar-SA"/>
    </w:rPr>
  </w:style>
  <w:style w:type="table" w:styleId="af">
    <w:name w:val="Table Grid"/>
    <w:basedOn w:val="a1"/>
    <w:uiPriority w:val="59"/>
    <w:rsid w:val="00FF0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qFormat/>
    <w:rsid w:val="00FF07D9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3">
    <w:name w:val="Заголовок 3 Знак"/>
    <w:rsid w:val="00264289"/>
    <w:rPr>
      <w:rFonts w:ascii="Arial" w:hAnsi="Arial" w:cs="Arial"/>
      <w:b/>
      <w:bCs/>
      <w:sz w:val="26"/>
      <w:szCs w:val="2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Женя Капитонова</cp:lastModifiedBy>
  <cp:revision>10</cp:revision>
  <cp:lastPrinted>2017-04-27T07:51:00Z</cp:lastPrinted>
  <dcterms:created xsi:type="dcterms:W3CDTF">2016-11-05T08:33:00Z</dcterms:created>
  <dcterms:modified xsi:type="dcterms:W3CDTF">2019-09-17T12:50:00Z</dcterms:modified>
</cp:coreProperties>
</file>